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50" w:rsidRPr="0006086E" w:rsidRDefault="00804650" w:rsidP="00804650">
      <w:pPr>
        <w:jc w:val="center"/>
        <w:rPr>
          <w:sz w:val="24"/>
          <w:szCs w:val="24"/>
        </w:rPr>
      </w:pPr>
      <w:r w:rsidRPr="0006086E">
        <w:rPr>
          <w:b/>
          <w:sz w:val="24"/>
          <w:szCs w:val="24"/>
        </w:rPr>
        <w:t xml:space="preserve">SUMMARY OF CHANGES </w:t>
      </w:r>
    </w:p>
    <w:p w:rsidR="00804650" w:rsidRPr="0006086E" w:rsidRDefault="00804650" w:rsidP="00804650">
      <w:r w:rsidRPr="0006086E">
        <w:t xml:space="preserve">Below is a summary of the changes made to the MPs’ Scheme of Business Costs and Expenses (the Scheme) for its Fourth Edition. The changes come into effect on 1 April 2012. </w:t>
      </w:r>
    </w:p>
    <w:p w:rsidR="00804650" w:rsidRPr="0006086E" w:rsidRDefault="00804650" w:rsidP="00804650">
      <w:pPr>
        <w:pStyle w:val="ListParagraph"/>
        <w:numPr>
          <w:ilvl w:val="0"/>
          <w:numId w:val="1"/>
        </w:numPr>
        <w:contextualSpacing w:val="0"/>
      </w:pPr>
      <w:r w:rsidRPr="0006086E">
        <w:t>IPSA has expanded its guidance on the activities it does not regard as parliamentary to include attendance at party conferences, and campaigning and fundraising for a political party.</w:t>
      </w:r>
    </w:p>
    <w:p w:rsidR="00804650" w:rsidRPr="0006086E" w:rsidRDefault="00804650" w:rsidP="00804650">
      <w:pPr>
        <w:pStyle w:val="ListParagraph"/>
        <w:numPr>
          <w:ilvl w:val="0"/>
          <w:numId w:val="1"/>
        </w:numPr>
        <w:contextualSpacing w:val="0"/>
      </w:pPr>
      <w:r w:rsidRPr="0006086E">
        <w:t xml:space="preserve">The Accommodation Expenditure budgets have been raised to reflect inflation and, </w:t>
      </w:r>
      <w:r>
        <w:t>separately</w:t>
      </w:r>
      <w:r w:rsidRPr="0006086E">
        <w:t xml:space="preserve">, </w:t>
      </w:r>
      <w:r>
        <w:t xml:space="preserve">for </w:t>
      </w:r>
      <w:r w:rsidRPr="0006086E">
        <w:t>the average rent MPs pay</w:t>
      </w:r>
      <w:r>
        <w:t xml:space="preserve"> for Band E properties</w:t>
      </w:r>
      <w:r w:rsidRPr="0006086E">
        <w:t xml:space="preserve">. The budget for MPs claiming the mortgage interest subsidy has been reduced </w:t>
      </w:r>
      <w:r>
        <w:t>because</w:t>
      </w:r>
      <w:r w:rsidRPr="0006086E">
        <w:t xml:space="preserve"> the subsidy comes to an end in August 2012.</w:t>
      </w:r>
    </w:p>
    <w:p w:rsidR="00804650" w:rsidRPr="0006086E" w:rsidRDefault="00804650" w:rsidP="00804650">
      <w:pPr>
        <w:pStyle w:val="ListParagraph"/>
        <w:numPr>
          <w:ilvl w:val="0"/>
          <w:numId w:val="1"/>
        </w:numPr>
        <w:contextualSpacing w:val="0"/>
      </w:pPr>
      <w:r w:rsidRPr="0006086E">
        <w:t>The Office Costs Expenditure budgets have been raised to reflect inflation. They are now £24,750 for London Area MPs and £22,200 for non-London Area MPs.</w:t>
      </w:r>
    </w:p>
    <w:p w:rsidR="00804650" w:rsidRPr="0006086E" w:rsidRDefault="00804650" w:rsidP="00804650">
      <w:pPr>
        <w:pStyle w:val="ListParagraph"/>
        <w:numPr>
          <w:ilvl w:val="0"/>
          <w:numId w:val="1"/>
        </w:numPr>
        <w:contextualSpacing w:val="0"/>
      </w:pPr>
      <w:r w:rsidRPr="0006086E">
        <w:t xml:space="preserve">MPs can </w:t>
      </w:r>
      <w:r>
        <w:t xml:space="preserve">now </w:t>
      </w:r>
      <w:r w:rsidRPr="0006086E">
        <w:t>display their party political logo on websites and still claim the cost of the website.</w:t>
      </w:r>
    </w:p>
    <w:p w:rsidR="00804650" w:rsidRPr="0006086E" w:rsidRDefault="00804650" w:rsidP="00804650">
      <w:pPr>
        <w:pStyle w:val="ListParagraph"/>
        <w:numPr>
          <w:ilvl w:val="0"/>
          <w:numId w:val="1"/>
        </w:numPr>
        <w:contextualSpacing w:val="0"/>
      </w:pPr>
      <w:r w:rsidRPr="0006086E">
        <w:t>IPSA will offer MPs the opportunity to purchase legal expenses insurance through a centrally arranged scheme. MPs can still cho</w:t>
      </w:r>
      <w:r>
        <w:t>o</w:t>
      </w:r>
      <w:r w:rsidRPr="0006086E">
        <w:t xml:space="preserve">se not to purchase this insurance or to do so individually. </w:t>
      </w:r>
    </w:p>
    <w:p w:rsidR="00804650" w:rsidRPr="0006086E" w:rsidRDefault="00804650" w:rsidP="00804650">
      <w:pPr>
        <w:pStyle w:val="ListParagraph"/>
        <w:numPr>
          <w:ilvl w:val="0"/>
          <w:numId w:val="1"/>
        </w:numPr>
        <w:contextualSpacing w:val="0"/>
      </w:pPr>
      <w:r w:rsidRPr="0006086E">
        <w:t>Office costs and travel claims can now be made for staff members who live more than 20 miles from the constituency of the MP who employs them.</w:t>
      </w:r>
    </w:p>
    <w:p w:rsidR="00804650" w:rsidRPr="0006086E" w:rsidRDefault="00804650" w:rsidP="00804650">
      <w:pPr>
        <w:pStyle w:val="ListParagraph"/>
        <w:numPr>
          <w:ilvl w:val="0"/>
          <w:numId w:val="1"/>
        </w:numPr>
        <w:contextualSpacing w:val="0"/>
      </w:pPr>
      <w:r w:rsidRPr="0006086E">
        <w:t xml:space="preserve">The Staffing Expenditure budget limit has been increased to £137,200 for non-London Area MPs and £144,000 for London Area MPs, incorporating a 5% </w:t>
      </w:r>
      <w:r>
        <w:t>supplement</w:t>
      </w:r>
      <w:r w:rsidRPr="0006086E">
        <w:t xml:space="preserve"> for London Area MPs to reflect higher salary ranges for staff based in London. </w:t>
      </w:r>
      <w:r>
        <w:t>IPSA’s Estimate is subject</w:t>
      </w:r>
      <w:r w:rsidRPr="0006086E">
        <w:t xml:space="preserve"> to approval by the Speaker’s Committee for IPSA.</w:t>
      </w:r>
    </w:p>
    <w:p w:rsidR="00804650" w:rsidRPr="0006086E" w:rsidRDefault="00804650" w:rsidP="00804650">
      <w:pPr>
        <w:pStyle w:val="ListParagraph"/>
        <w:numPr>
          <w:ilvl w:val="0"/>
          <w:numId w:val="1"/>
        </w:numPr>
        <w:contextualSpacing w:val="0"/>
      </w:pPr>
      <w:r w:rsidRPr="0006086E">
        <w:t>New and more flexible job descriptions for staff members will be available, and the redundancy package for staff on IPSA’s contracts has been doubled</w:t>
      </w:r>
      <w:r>
        <w:t xml:space="preserve"> from the statutory minimum</w:t>
      </w:r>
      <w:r w:rsidRPr="0006086E">
        <w:t>.</w:t>
      </w:r>
    </w:p>
    <w:p w:rsidR="00804650" w:rsidRPr="0006086E" w:rsidRDefault="00804650" w:rsidP="00804650">
      <w:pPr>
        <w:pStyle w:val="ListParagraph"/>
        <w:numPr>
          <w:ilvl w:val="0"/>
          <w:numId w:val="1"/>
        </w:numPr>
        <w:contextualSpacing w:val="0"/>
      </w:pPr>
      <w:r>
        <w:t>The Winding-</w:t>
      </w:r>
      <w:r w:rsidRPr="0006086E">
        <w:t>Up budgets have been increased to £56,250 for London Area MPs and £53,150 for non-London Area MPs.</w:t>
      </w:r>
    </w:p>
    <w:p w:rsidR="00804650" w:rsidRPr="0006086E" w:rsidRDefault="00804650" w:rsidP="00804650">
      <w:pPr>
        <w:pStyle w:val="ListParagraph"/>
        <w:numPr>
          <w:ilvl w:val="0"/>
          <w:numId w:val="1"/>
        </w:numPr>
        <w:contextualSpacing w:val="0"/>
      </w:pPr>
      <w:r w:rsidRPr="0006086E">
        <w:t>MPs who leave Parliament can continue to claim associated expenditure on their accommodation for up to two months, as well as any security and disability assistance they were claiming before they left.</w:t>
      </w:r>
    </w:p>
    <w:p w:rsidR="00804650" w:rsidRPr="0006086E" w:rsidRDefault="00804650" w:rsidP="00804650">
      <w:pPr>
        <w:pStyle w:val="ListParagraph"/>
        <w:numPr>
          <w:ilvl w:val="0"/>
          <w:numId w:val="1"/>
        </w:numPr>
        <w:contextualSpacing w:val="0"/>
      </w:pPr>
      <w:r w:rsidRPr="0006086E">
        <w:t xml:space="preserve">MPs </w:t>
      </w:r>
      <w:proofErr w:type="gramStart"/>
      <w:r w:rsidRPr="0006086E">
        <w:t>who</w:t>
      </w:r>
      <w:proofErr w:type="gramEnd"/>
      <w:r w:rsidRPr="0006086E">
        <w:t xml:space="preserve"> lose their seats in an election before 2015 will be eligible for a resettlement </w:t>
      </w:r>
      <w:r>
        <w:t>payment</w:t>
      </w:r>
      <w:r w:rsidRPr="0006086E">
        <w:t>. This is an interim policy in advance of the review of MPs’ pay and pensions, which will identify a longer term solution.</w:t>
      </w:r>
    </w:p>
    <w:p w:rsidR="00804650" w:rsidRPr="0006086E" w:rsidRDefault="00804650" w:rsidP="00804650">
      <w:pPr>
        <w:pStyle w:val="ListParagraph"/>
        <w:numPr>
          <w:ilvl w:val="0"/>
          <w:numId w:val="1"/>
        </w:numPr>
        <w:contextualSpacing w:val="0"/>
      </w:pPr>
      <w:r w:rsidRPr="0006086E">
        <w:t xml:space="preserve">MPs’ staff can claim the cost of a railcard where it represents value for money on their parliamentary-related journeys. </w:t>
      </w:r>
    </w:p>
    <w:p w:rsidR="00804650" w:rsidRPr="0006086E" w:rsidRDefault="00804650" w:rsidP="00804650">
      <w:pPr>
        <w:pStyle w:val="ListParagraph"/>
        <w:numPr>
          <w:ilvl w:val="0"/>
          <w:numId w:val="1"/>
        </w:numPr>
        <w:contextualSpacing w:val="0"/>
      </w:pPr>
      <w:r w:rsidRPr="0006086E">
        <w:t>Rules for the cost of travelling for a recall of Parliament have been introduced.</w:t>
      </w:r>
    </w:p>
    <w:p w:rsidR="00EC0CB1" w:rsidRPr="00804650" w:rsidRDefault="00804650" w:rsidP="00804650">
      <w:pPr>
        <w:pStyle w:val="ListParagraph"/>
        <w:numPr>
          <w:ilvl w:val="0"/>
          <w:numId w:val="1"/>
        </w:numPr>
      </w:pPr>
      <w:r w:rsidRPr="0006086E">
        <w:t>Rules for claims during an election period have been introduced.</w:t>
      </w:r>
    </w:p>
    <w:sectPr w:rsidR="00EC0CB1" w:rsidRPr="00804650" w:rsidSect="00EC0C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C314E"/>
    <w:multiLevelType w:val="hybridMultilevel"/>
    <w:tmpl w:val="3C260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804650"/>
    <w:rsid w:val="0000234E"/>
    <w:rsid w:val="00016CAA"/>
    <w:rsid w:val="000C6DFC"/>
    <w:rsid w:val="000C7A28"/>
    <w:rsid w:val="000D19DE"/>
    <w:rsid w:val="000E1174"/>
    <w:rsid w:val="00162C73"/>
    <w:rsid w:val="00175C10"/>
    <w:rsid w:val="001B5DC8"/>
    <w:rsid w:val="001E6358"/>
    <w:rsid w:val="002174D0"/>
    <w:rsid w:val="002211BE"/>
    <w:rsid w:val="00241AAC"/>
    <w:rsid w:val="0027171D"/>
    <w:rsid w:val="002C57EE"/>
    <w:rsid w:val="002D44B5"/>
    <w:rsid w:val="002E5C53"/>
    <w:rsid w:val="00365514"/>
    <w:rsid w:val="0036778F"/>
    <w:rsid w:val="00396EB6"/>
    <w:rsid w:val="003B5FB6"/>
    <w:rsid w:val="00416E94"/>
    <w:rsid w:val="004463DD"/>
    <w:rsid w:val="004A4928"/>
    <w:rsid w:val="004C462A"/>
    <w:rsid w:val="00512319"/>
    <w:rsid w:val="00531939"/>
    <w:rsid w:val="005E19DF"/>
    <w:rsid w:val="005E43FA"/>
    <w:rsid w:val="0062776F"/>
    <w:rsid w:val="00637C0A"/>
    <w:rsid w:val="00645F50"/>
    <w:rsid w:val="0064746C"/>
    <w:rsid w:val="00650A9E"/>
    <w:rsid w:val="00670465"/>
    <w:rsid w:val="00690096"/>
    <w:rsid w:val="006B21E7"/>
    <w:rsid w:val="007151DE"/>
    <w:rsid w:val="00717333"/>
    <w:rsid w:val="00726EBE"/>
    <w:rsid w:val="00757AFA"/>
    <w:rsid w:val="0079021A"/>
    <w:rsid w:val="007C5898"/>
    <w:rsid w:val="007F19DF"/>
    <w:rsid w:val="00803070"/>
    <w:rsid w:val="00804650"/>
    <w:rsid w:val="00805705"/>
    <w:rsid w:val="00835A0D"/>
    <w:rsid w:val="00835BD8"/>
    <w:rsid w:val="00854A00"/>
    <w:rsid w:val="00866305"/>
    <w:rsid w:val="008801DD"/>
    <w:rsid w:val="008A7CA9"/>
    <w:rsid w:val="008B0569"/>
    <w:rsid w:val="009209CE"/>
    <w:rsid w:val="0092108D"/>
    <w:rsid w:val="00943B0B"/>
    <w:rsid w:val="009C2B0B"/>
    <w:rsid w:val="009E613B"/>
    <w:rsid w:val="00A006A9"/>
    <w:rsid w:val="00A63568"/>
    <w:rsid w:val="00A90944"/>
    <w:rsid w:val="00AB2E56"/>
    <w:rsid w:val="00AC537E"/>
    <w:rsid w:val="00AF46A5"/>
    <w:rsid w:val="00B26F94"/>
    <w:rsid w:val="00B6231A"/>
    <w:rsid w:val="00B97272"/>
    <w:rsid w:val="00BB03C7"/>
    <w:rsid w:val="00BC1D3E"/>
    <w:rsid w:val="00BE6CCC"/>
    <w:rsid w:val="00C12B1A"/>
    <w:rsid w:val="00C22327"/>
    <w:rsid w:val="00C90483"/>
    <w:rsid w:val="00CF72C0"/>
    <w:rsid w:val="00D03838"/>
    <w:rsid w:val="00D1606A"/>
    <w:rsid w:val="00D608B7"/>
    <w:rsid w:val="00DD0B1F"/>
    <w:rsid w:val="00E22EB4"/>
    <w:rsid w:val="00E50209"/>
    <w:rsid w:val="00E84CF7"/>
    <w:rsid w:val="00EC05B8"/>
    <w:rsid w:val="00EC0CB1"/>
    <w:rsid w:val="00EC5EFB"/>
    <w:rsid w:val="00F052CF"/>
    <w:rsid w:val="00F3344B"/>
    <w:rsid w:val="00F361A0"/>
    <w:rsid w:val="00F40716"/>
    <w:rsid w:val="00F40A72"/>
    <w:rsid w:val="00FC4C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50"/>
    <w:pPr>
      <w:spacing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Lord</dc:creator>
  <cp:lastModifiedBy>Tony Lord</cp:lastModifiedBy>
  <cp:revision>1</cp:revision>
  <dcterms:created xsi:type="dcterms:W3CDTF">2012-03-05T16:37:00Z</dcterms:created>
  <dcterms:modified xsi:type="dcterms:W3CDTF">2012-03-05T16:38:00Z</dcterms:modified>
</cp:coreProperties>
</file>